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на условиях</w:t>
      </w:r>
      <w:proofErr w:type="gramEnd"/>
      <w:r>
        <w:rPr>
          <w:rFonts w:eastAsia="Times New Roman"/>
        </w:rPr>
        <w:t xml:space="preserve">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94CF5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>Уставный фонд (</w:t>
            </w:r>
            <w:proofErr w:type="gramStart"/>
            <w:r w:rsidRPr="0000010F">
              <w:rPr>
                <w:szCs w:val="24"/>
              </w:rPr>
              <w:t xml:space="preserve">капитал)  </w:t>
            </w:r>
            <w:proofErr w:type="gramEnd"/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794CF5">
        <w:t>9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8E7F-76A6-4DCE-9FE1-BE5C811C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Рыжакин Денис Сергеевич</cp:lastModifiedBy>
  <cp:revision>7</cp:revision>
  <dcterms:created xsi:type="dcterms:W3CDTF">2017-05-22T04:34:00Z</dcterms:created>
  <dcterms:modified xsi:type="dcterms:W3CDTF">2019-01-30T12:56:00Z</dcterms:modified>
</cp:coreProperties>
</file>